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8774917" w:rsidR="00A209D6" w:rsidRPr="00B266B0" w:rsidRDefault="00A209D6" w:rsidP="46DB3364">
      <w:pPr>
        <w:pStyle w:val="Header"/>
        <w:tabs>
          <w:tab w:val="right" w:pos="9639"/>
        </w:tabs>
        <w:rPr>
          <w:noProof w:val="0"/>
          <w:sz w:val="24"/>
          <w:szCs w:val="24"/>
        </w:rPr>
      </w:pPr>
      <w:r w:rsidRPr="46DB3364">
        <w:rPr>
          <w:noProof w:val="0"/>
          <w:sz w:val="24"/>
          <w:szCs w:val="24"/>
        </w:rPr>
        <w:t>3GPP TSG-RAN WG2 Meeting #</w:t>
      </w:r>
      <w:r w:rsidR="0036459E" w:rsidRPr="46DB3364">
        <w:rPr>
          <w:noProof w:val="0"/>
          <w:sz w:val="24"/>
          <w:szCs w:val="24"/>
        </w:rPr>
        <w:t>1</w:t>
      </w:r>
      <w:r w:rsidR="008B54E8" w:rsidRPr="46DB3364">
        <w:rPr>
          <w:noProof w:val="0"/>
          <w:sz w:val="24"/>
          <w:szCs w:val="24"/>
        </w:rPr>
        <w:t>2</w:t>
      </w:r>
      <w:r w:rsidR="003E3079" w:rsidRPr="46DB3364">
        <w:rPr>
          <w:noProof w:val="0"/>
          <w:sz w:val="24"/>
          <w:szCs w:val="24"/>
        </w:rPr>
        <w:t>2</w:t>
      </w:r>
      <w:r>
        <w:tab/>
      </w:r>
      <w:r w:rsidRPr="46DB3364">
        <w:rPr>
          <w:noProof w:val="0"/>
          <w:sz w:val="24"/>
          <w:szCs w:val="24"/>
        </w:rPr>
        <w:t>R2-</w:t>
      </w:r>
      <w:r w:rsidR="00D30694" w:rsidRPr="46DB3364">
        <w:rPr>
          <w:noProof w:val="0"/>
          <w:sz w:val="24"/>
          <w:szCs w:val="24"/>
        </w:rPr>
        <w:t>23</w:t>
      </w:r>
      <w:r w:rsidR="00A14B71" w:rsidRPr="46DB3364">
        <w:rPr>
          <w:noProof w:val="0"/>
          <w:sz w:val="24"/>
          <w:szCs w:val="24"/>
        </w:rPr>
        <w:t>0</w:t>
      </w:r>
      <w:r w:rsidR="23900C0F" w:rsidRPr="46DB3364">
        <w:rPr>
          <w:noProof w:val="0"/>
          <w:sz w:val="24"/>
          <w:szCs w:val="24"/>
        </w:rPr>
        <w:t>5054</w:t>
      </w:r>
    </w:p>
    <w:p w14:paraId="11776FA6" w14:textId="0262E5CD" w:rsidR="00A209D6" w:rsidRPr="00465587" w:rsidRDefault="003E3079" w:rsidP="00A209D6">
      <w:pPr>
        <w:pStyle w:val="Header"/>
        <w:tabs>
          <w:tab w:val="right" w:pos="9639"/>
        </w:tabs>
        <w:rPr>
          <w:rFonts w:eastAsia="SimSun"/>
          <w:bCs/>
          <w:sz w:val="24"/>
          <w:szCs w:val="24"/>
          <w:lang w:eastAsia="zh-CN"/>
        </w:rPr>
      </w:pPr>
      <w:r w:rsidRPr="00F43286">
        <w:rPr>
          <w:rFonts w:eastAsia="SimSun"/>
          <w:bCs/>
          <w:sz w:val="24"/>
          <w:szCs w:val="24"/>
          <w:lang w:eastAsia="zh-CN"/>
        </w:rPr>
        <w:t>Incheon, South Korea, 22</w:t>
      </w:r>
      <w:r>
        <w:rPr>
          <w:rFonts w:eastAsia="SimSun"/>
          <w:bCs/>
          <w:sz w:val="24"/>
          <w:szCs w:val="24"/>
          <w:lang w:eastAsia="zh-CN"/>
        </w:rPr>
        <w:t xml:space="preserve"> </w:t>
      </w:r>
      <w:r w:rsidRPr="00F43286">
        <w:rPr>
          <w:rFonts w:eastAsia="SimSun"/>
          <w:bCs/>
          <w:sz w:val="24"/>
          <w:szCs w:val="24"/>
          <w:lang w:eastAsia="zh-CN"/>
        </w:rPr>
        <w:t>– 26 May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2AEB49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467D">
        <w:rPr>
          <w:rFonts w:cs="Arial"/>
          <w:b/>
          <w:bCs/>
          <w:sz w:val="24"/>
          <w:lang w:eastAsia="ja-JP"/>
        </w:rPr>
        <w:t>7</w:t>
      </w:r>
      <w:r>
        <w:rPr>
          <w:rFonts w:cs="Arial"/>
          <w:b/>
          <w:bCs/>
          <w:sz w:val="24"/>
          <w:lang w:eastAsia="ja-JP"/>
        </w:rPr>
        <w:t>.</w:t>
      </w:r>
      <w:r w:rsidR="00BF467D">
        <w:rPr>
          <w:rFonts w:cs="Arial"/>
          <w:b/>
          <w:bCs/>
          <w:sz w:val="24"/>
          <w:lang w:eastAsia="ja-JP"/>
        </w:rPr>
        <w:t>12</w:t>
      </w:r>
      <w:r>
        <w:rPr>
          <w:rFonts w:cs="Arial"/>
          <w:b/>
          <w:bCs/>
          <w:sz w:val="24"/>
          <w:lang w:eastAsia="ja-JP"/>
        </w:rPr>
        <w:t>.</w:t>
      </w:r>
      <w:r w:rsidR="00BF467D">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46F529B" w:rsidR="00446C3A" w:rsidRDefault="00446C3A" w:rsidP="17668648">
      <w:pPr>
        <w:ind w:left="1985" w:hanging="1985"/>
        <w:rPr>
          <w:rFonts w:ascii="Arial" w:hAnsi="Arial" w:cs="Arial"/>
          <w:b/>
          <w:bCs/>
          <w:sz w:val="24"/>
          <w:szCs w:val="24"/>
        </w:rPr>
      </w:pPr>
      <w:r w:rsidRPr="17668648">
        <w:rPr>
          <w:rFonts w:ascii="Arial" w:hAnsi="Arial" w:cs="Arial"/>
          <w:b/>
          <w:bCs/>
          <w:sz w:val="24"/>
          <w:szCs w:val="24"/>
        </w:rPr>
        <w:t>Title:</w:t>
      </w:r>
      <w:r>
        <w:tab/>
      </w:r>
      <w:r w:rsidR="1FFC8D0B" w:rsidRPr="17668648">
        <w:rPr>
          <w:rFonts w:ascii="Arial" w:hAnsi="Arial" w:cs="Arial"/>
          <w:b/>
          <w:bCs/>
          <w:sz w:val="24"/>
          <w:szCs w:val="24"/>
        </w:rPr>
        <w:t xml:space="preserve">Autonomous search for </w:t>
      </w:r>
      <w:r w:rsidR="4A98EACC" w:rsidRPr="17668648">
        <w:rPr>
          <w:rFonts w:ascii="Arial" w:hAnsi="Arial" w:cs="Arial"/>
          <w:b/>
          <w:bCs/>
          <w:sz w:val="24"/>
          <w:szCs w:val="24"/>
        </w:rPr>
        <w:t>m</w:t>
      </w:r>
      <w:r w:rsidR="00BF467D" w:rsidRPr="17668648">
        <w:rPr>
          <w:rFonts w:ascii="Arial" w:hAnsi="Arial" w:cs="Arial"/>
          <w:b/>
          <w:bCs/>
          <w:sz w:val="24"/>
          <w:szCs w:val="24"/>
        </w:rPr>
        <w:t xml:space="preserve">obile IAB </w:t>
      </w:r>
      <w:r w:rsidR="36512B10" w:rsidRPr="17668648">
        <w:rPr>
          <w:rFonts w:ascii="Arial" w:hAnsi="Arial" w:cs="Arial"/>
          <w:b/>
          <w:bCs/>
          <w:sz w:val="24"/>
          <w:szCs w:val="24"/>
        </w:rPr>
        <w:t>cells</w:t>
      </w:r>
    </w:p>
    <w:p w14:paraId="25F387E8" w14:textId="45B40D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F467D" w:rsidRPr="00541CA4">
        <w:rPr>
          <w:rFonts w:ascii="Arial" w:hAnsi="Arial" w:cs="Arial"/>
          <w:b/>
          <w:bCs/>
          <w:sz w:val="24"/>
        </w:rPr>
        <w:t>NR_mobile_IAB</w:t>
      </w:r>
      <w:proofErr w:type="spellEnd"/>
      <w:r w:rsidR="00BF467D" w:rsidRPr="00541CA4">
        <w:rPr>
          <w:rFonts w:ascii="Arial" w:hAnsi="Arial" w:cs="Arial"/>
          <w:b/>
          <w:bCs/>
          <w:sz w:val="24"/>
        </w:rPr>
        <w:t>-Core</w:t>
      </w:r>
      <w:r w:rsidR="00BF467D" w:rsidRPr="00112F1A">
        <w:rPr>
          <w:rFonts w:ascii="Arial" w:hAnsi="Arial" w:cs="Arial"/>
          <w:b/>
          <w:bCs/>
          <w:sz w:val="24"/>
        </w:rPr>
        <w:t xml:space="preserve"> </w:t>
      </w:r>
      <w:r w:rsidR="00BF467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CC6555" w14:textId="44835E2A" w:rsidR="00BF467D" w:rsidRDefault="00BF467D" w:rsidP="00BF467D">
      <w:r>
        <w:t>In RAN2#120, the following working assumption was made related to the mobile IAB cell indication to UEs:</w:t>
      </w:r>
    </w:p>
    <w:p w14:paraId="609DCEFC" w14:textId="77777777" w:rsidR="00BF467D" w:rsidRPr="009F33BC" w:rsidRDefault="00BF467D" w:rsidP="00BF467D">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Regarding the assumed mobile-IAB cell type indication, RAN2 assumes is may be specified if some related UE behaviour is specified. </w:t>
      </w:r>
    </w:p>
    <w:p w14:paraId="211A720A" w14:textId="77777777" w:rsidR="00BF467D" w:rsidRDefault="00BF467D" w:rsidP="00BF467D">
      <w:pPr>
        <w:spacing w:after="0"/>
      </w:pPr>
    </w:p>
    <w:p w14:paraId="12216DD1" w14:textId="77777777" w:rsidR="00BF467D" w:rsidRDefault="00BF467D" w:rsidP="00BF467D">
      <w:r>
        <w:t xml:space="preserve">In </w:t>
      </w:r>
      <w:r w:rsidRPr="00577C27">
        <w:t>RAN2</w:t>
      </w:r>
      <w:r>
        <w:t>#121, we discussed how UEs in idle/inactive mode could plausibly use such an indication, with the following working assumption and points FFS reached:</w:t>
      </w:r>
    </w:p>
    <w:p w14:paraId="3AA88A06" w14:textId="77777777" w:rsidR="00BF467D" w:rsidRPr="00BF467D" w:rsidRDefault="00BF467D" w:rsidP="00BF467D">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bookmarkStart w:id="0" w:name="_Hlk130917090"/>
      <w:r>
        <w:rPr>
          <w:rFonts w:ascii="Arial" w:hAnsi="Arial" w:cs="Arial"/>
          <w:b/>
          <w:bCs/>
        </w:rPr>
        <w:t xml:space="preserve">Working Assumption: support to have UE prioritization in cell reselection for </w:t>
      </w:r>
      <w:proofErr w:type="spellStart"/>
      <w:r>
        <w:rPr>
          <w:rFonts w:ascii="Arial" w:hAnsi="Arial" w:cs="Arial"/>
          <w:b/>
          <w:bCs/>
        </w:rPr>
        <w:t>mIAB</w:t>
      </w:r>
      <w:proofErr w:type="spellEnd"/>
      <w:r>
        <w:rPr>
          <w:rFonts w:ascii="Arial" w:hAnsi="Arial" w:cs="Arial"/>
          <w:b/>
          <w:bCs/>
        </w:rPr>
        <w:t xml:space="preserve"> cell(s), at least for inter-frequency cell-reselection.</w:t>
      </w:r>
    </w:p>
    <w:bookmarkEnd w:id="0"/>
    <w:p w14:paraId="277E9D5B" w14:textId="65C71650" w:rsidR="00BF467D" w:rsidRPr="00BF467D" w:rsidRDefault="00BF467D" w:rsidP="00BF467D">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Arial" w:hAnsi="Arial" w:cs="Arial"/>
          <w:b/>
          <w:bCs/>
        </w:rPr>
      </w:pPr>
      <w:r w:rsidRPr="00BF467D">
        <w:rPr>
          <w:rFonts w:ascii="Arial" w:hAnsi="Arial" w:cs="Arial"/>
          <w:b/>
          <w:bCs/>
        </w:rPr>
        <w:t xml:space="preserve">FFS if UE search and measure for </w:t>
      </w:r>
      <w:proofErr w:type="spellStart"/>
      <w:r w:rsidRPr="00BF467D">
        <w:rPr>
          <w:rFonts w:ascii="Arial" w:hAnsi="Arial" w:cs="Arial"/>
          <w:b/>
          <w:bCs/>
        </w:rPr>
        <w:t>mIAB</w:t>
      </w:r>
      <w:proofErr w:type="spellEnd"/>
      <w:r w:rsidRPr="00BF467D">
        <w:rPr>
          <w:rFonts w:ascii="Arial" w:hAnsi="Arial" w:cs="Arial"/>
          <w:b/>
          <w:bCs/>
        </w:rPr>
        <w:t xml:space="preserve"> cells on different frequencies is unspecified (autonomous search), FFS if such search can be done without assistance frequency information.</w:t>
      </w:r>
    </w:p>
    <w:p w14:paraId="01A0AC8C" w14:textId="77777777" w:rsidR="00282E06" w:rsidRDefault="00282E06" w:rsidP="00282E06">
      <w:pPr>
        <w:spacing w:after="0"/>
      </w:pPr>
    </w:p>
    <w:p w14:paraId="65318868" w14:textId="5E908F46" w:rsidR="00BF467D" w:rsidRDefault="00282E06" w:rsidP="00282E06">
      <w:pPr>
        <w:spacing w:after="0"/>
      </w:pPr>
      <w:r>
        <w:t>In this contribution, we discuss the above issues left FFS related to UE autonomous search for mobile IAB cells.</w:t>
      </w:r>
    </w:p>
    <w:p w14:paraId="7D484B6E" w14:textId="43534EA4" w:rsidR="009339CB" w:rsidRPr="006E13D1" w:rsidRDefault="009339CB" w:rsidP="009339CB">
      <w:pPr>
        <w:pStyle w:val="Heading1"/>
      </w:pPr>
      <w:r w:rsidRPr="006E13D1">
        <w:t>2</w:t>
      </w:r>
      <w:r w:rsidRPr="006E13D1">
        <w:tab/>
      </w:r>
      <w:r w:rsidR="00BF467D">
        <w:t>Discussion</w:t>
      </w:r>
    </w:p>
    <w:p w14:paraId="5982B445" w14:textId="26FF1B1F" w:rsidR="009339CB" w:rsidRPr="006E13D1" w:rsidRDefault="009339CB" w:rsidP="009339CB">
      <w:pPr>
        <w:pStyle w:val="Heading2"/>
      </w:pPr>
      <w:r>
        <w:t>2</w:t>
      </w:r>
      <w:r w:rsidRPr="006E13D1">
        <w:t>.1</w:t>
      </w:r>
      <w:r w:rsidRPr="006E13D1">
        <w:tab/>
      </w:r>
      <w:r w:rsidR="00282E06">
        <w:t>Autonomous search for mobile IAB cells</w:t>
      </w:r>
    </w:p>
    <w:p w14:paraId="064A97E8" w14:textId="0F61A0D1" w:rsidR="009339CB" w:rsidRPr="006E13D1" w:rsidRDefault="000355B1" w:rsidP="009339CB">
      <w:r>
        <w:t>During RAN2#119bis-e discussions</w:t>
      </w:r>
      <w:r w:rsidR="00282E06">
        <w:t xml:space="preserve">, some </w:t>
      </w:r>
      <w:r w:rsidR="00587C75">
        <w:t>operators</w:t>
      </w:r>
      <w:r w:rsidR="00282E06">
        <w:t xml:space="preserve"> had suggested that one use case for mobile IAB could be public safety/emergency services</w:t>
      </w:r>
      <w:r w:rsidR="00D24CBB">
        <w:t xml:space="preserve"> (see 8.12.</w:t>
      </w:r>
      <w:r w:rsidR="1C26B89A">
        <w:t>2</w:t>
      </w:r>
      <w:r w:rsidR="00D24CBB">
        <w:t xml:space="preserve"> in EOM report </w:t>
      </w:r>
      <w:hyperlink r:id="rId12">
        <w:r w:rsidR="00D24CBB" w:rsidRPr="2CFE9679">
          <w:rPr>
            <w:rStyle w:val="Hyperlink"/>
          </w:rPr>
          <w:t>R2-2211</w:t>
        </w:r>
        <w:r w:rsidR="00D24CBB" w:rsidRPr="2CFE9679">
          <w:rPr>
            <w:rStyle w:val="Hyperlink"/>
          </w:rPr>
          <w:t>1</w:t>
        </w:r>
        <w:r w:rsidR="00D24CBB" w:rsidRPr="2CFE9679">
          <w:rPr>
            <w:rStyle w:val="Hyperlink"/>
          </w:rPr>
          <w:t>01</w:t>
        </w:r>
      </w:hyperlink>
      <w:r w:rsidR="00D24CBB">
        <w:t>)</w:t>
      </w:r>
      <w:r w:rsidR="00282E06">
        <w:t>. Under that use case there could be some motivation for devices issued to public safety workers to autonomously search for and preferentially camp on mobile IAB cells, even though the devices would likely not be restricted from camping on other (non-m</w:t>
      </w:r>
      <w:r>
        <w:t xml:space="preserve">obile </w:t>
      </w:r>
      <w:r w:rsidR="00282E06">
        <w:t xml:space="preserve">IAB) cells. A related use case could be devices issued to </w:t>
      </w:r>
      <w:r>
        <w:t>individuals</w:t>
      </w:r>
      <w:r w:rsidR="00282E06">
        <w:t xml:space="preserve"> working on fleet/transport vehicles (</w:t>
      </w:r>
      <w:proofErr w:type="gramStart"/>
      <w:r w:rsidR="00282E06">
        <w:t>e.g.</w:t>
      </w:r>
      <w:proofErr w:type="gramEnd"/>
      <w:r w:rsidR="00282E06">
        <w:t xml:space="preserve"> train operators).</w:t>
      </w:r>
      <w:r w:rsidR="009339CB">
        <w:t xml:space="preserve">  </w:t>
      </w:r>
    </w:p>
    <w:p w14:paraId="73A59A55" w14:textId="51233844" w:rsidR="00282E06" w:rsidRDefault="000355B1" w:rsidP="009339CB">
      <w:r>
        <w:t>This</w:t>
      </w:r>
      <w:r w:rsidR="00282E06" w:rsidRPr="00282E06">
        <w:t xml:space="preserve"> </w:t>
      </w:r>
      <w:r>
        <w:t>application appears</w:t>
      </w:r>
      <w:r w:rsidR="00282E06" w:rsidRPr="00282E06">
        <w:t xml:space="preserve"> </w:t>
      </w:r>
      <w:proofErr w:type="gramStart"/>
      <w:r>
        <w:t>similar to</w:t>
      </w:r>
      <w:proofErr w:type="gramEnd"/>
      <w:r>
        <w:t xml:space="preserve"> a</w:t>
      </w:r>
      <w:r w:rsidR="00282E06" w:rsidRPr="00282E06">
        <w:t xml:space="preserve"> CAG use case, but CAG m</w:t>
      </w:r>
      <w:r>
        <w:t>ight</w:t>
      </w:r>
      <w:r w:rsidR="00282E06" w:rsidRPr="00282E06">
        <w:t xml:space="preserve"> not be sufficient</w:t>
      </w:r>
      <w:r>
        <w:t xml:space="preserve"> for this situation</w:t>
      </w:r>
      <w:r w:rsidR="00282E06" w:rsidRPr="00282E06">
        <w:t xml:space="preserve"> as it is currently specified. Based on TS 38.304, a UE must still follow cell reselection criteria and priorities </w:t>
      </w:r>
      <w:r w:rsidR="00D24CBB">
        <w:t>when</w:t>
      </w:r>
      <w:r w:rsidR="00282E06" w:rsidRPr="00282E06">
        <w:t xml:space="preserve"> detecting CAG cells by autonomous search. </w:t>
      </w:r>
    </w:p>
    <w:p w14:paraId="2C58D99E" w14:textId="77777777" w:rsidR="00282E06" w:rsidRPr="00282E06" w:rsidRDefault="00282E06" w:rsidP="00282E06">
      <w:pPr>
        <w:keepNext/>
        <w:pBdr>
          <w:top w:val="single" w:sz="4" w:space="1" w:color="auto"/>
          <w:left w:val="single" w:sz="4" w:space="4" w:color="auto"/>
          <w:bottom w:val="single" w:sz="4" w:space="1" w:color="auto"/>
          <w:right w:val="single" w:sz="4" w:space="4" w:color="auto"/>
        </w:pBdr>
        <w:overflowPunct w:val="0"/>
        <w:autoSpaceDE w:val="0"/>
        <w:autoSpaceDN w:val="0"/>
        <w:spacing w:before="120"/>
        <w:ind w:left="1418" w:hanging="1418"/>
        <w:outlineLvl w:val="3"/>
        <w:rPr>
          <w:rFonts w:ascii="Arial" w:hAnsi="Arial" w:cs="Arial"/>
          <w:sz w:val="24"/>
          <w:szCs w:val="24"/>
          <w:lang w:eastAsia="ja-JP"/>
        </w:rPr>
      </w:pPr>
      <w:bookmarkStart w:id="1" w:name="_Toc124795020"/>
      <w:r w:rsidRPr="00282E06">
        <w:rPr>
          <w:rFonts w:ascii="Arial" w:hAnsi="Arial" w:cs="Arial"/>
          <w:sz w:val="24"/>
          <w:szCs w:val="24"/>
          <w:lang w:eastAsia="ja-JP"/>
        </w:rPr>
        <w:t xml:space="preserve">5.2.4.10        </w:t>
      </w:r>
      <w:r w:rsidRPr="00282E06">
        <w:rPr>
          <w:rFonts w:ascii="Arial" w:hAnsi="Arial" w:cs="Arial"/>
          <w:sz w:val="24"/>
          <w:szCs w:val="24"/>
          <w:lang w:eastAsia="zh-CN"/>
        </w:rPr>
        <w:t>Cell reselection with CAG cells</w:t>
      </w:r>
      <w:bookmarkEnd w:id="1"/>
    </w:p>
    <w:p w14:paraId="67A1527F" w14:textId="77777777" w:rsidR="00282E06" w:rsidRPr="00282E06" w:rsidRDefault="00282E06" w:rsidP="00282E06">
      <w:pPr>
        <w:pBdr>
          <w:top w:val="single" w:sz="4" w:space="1" w:color="auto"/>
          <w:left w:val="single" w:sz="4" w:space="4" w:color="auto"/>
          <w:bottom w:val="single" w:sz="4" w:space="1" w:color="auto"/>
          <w:right w:val="single" w:sz="4" w:space="4" w:color="auto"/>
        </w:pBdr>
        <w:spacing w:after="0"/>
        <w:rPr>
          <w:rFonts w:eastAsia="Calibri"/>
          <w:lang w:val="en-US"/>
        </w:rPr>
      </w:pPr>
      <w:r w:rsidRPr="00282E06">
        <w:rPr>
          <w:rFonts w:eastAsia="Calibri"/>
          <w:lang w:val="en-US"/>
        </w:rPr>
        <w:t xml:space="preserve">In addition to normal cell reselection, a UE may optionally use an autonomous search function to detect CAG cells on serving and non-serving frequencies. </w:t>
      </w:r>
      <w:proofErr w:type="gramStart"/>
      <w:r w:rsidRPr="00D30694">
        <w:rPr>
          <w:rFonts w:eastAsia="Calibri"/>
          <w:b/>
          <w:bCs/>
          <w:lang w:val="en-US"/>
        </w:rPr>
        <w:t>However</w:t>
      </w:r>
      <w:proofErr w:type="gramEnd"/>
      <w:r w:rsidRPr="00D30694">
        <w:rPr>
          <w:rFonts w:eastAsia="Calibri"/>
          <w:b/>
          <w:bCs/>
          <w:lang w:val="en-US"/>
        </w:rPr>
        <w:t xml:space="preserve"> UE shall follow the cell reselection criteria based on dedicated frequency priorities and only follow the autonomous cell search result if the result fulfils also the existing cell reselection criteria based on dedicated frequency priorities</w:t>
      </w:r>
      <w:r w:rsidRPr="00D30694">
        <w:rPr>
          <w:rFonts w:eastAsia="Calibri"/>
          <w:lang w:val="en-US"/>
        </w:rPr>
        <w:t>.</w:t>
      </w:r>
    </w:p>
    <w:p w14:paraId="3C323EBD" w14:textId="77777777" w:rsidR="00282E06" w:rsidRDefault="00282E06" w:rsidP="00282E06">
      <w:pPr>
        <w:spacing w:after="0"/>
      </w:pPr>
    </w:p>
    <w:p w14:paraId="1C369B9B" w14:textId="0CD922F0" w:rsidR="00282E06" w:rsidRDefault="00587C75" w:rsidP="009339CB">
      <w:r>
        <w:t>However</w:t>
      </w:r>
      <w:r w:rsidR="00282E06" w:rsidRPr="00282E06">
        <w:t xml:space="preserve">, </w:t>
      </w:r>
      <w:r w:rsidR="00D24CBB">
        <w:t>the current</w:t>
      </w:r>
      <w:r w:rsidR="00282E06" w:rsidRPr="00282E06">
        <w:t xml:space="preserve"> working assumption in RAN2 </w:t>
      </w:r>
      <w:r w:rsidR="00D24CBB">
        <w:t>is that</w:t>
      </w:r>
      <w:r w:rsidR="00282E06" w:rsidRPr="00282E06">
        <w:t xml:space="preserve"> a UE may prioritize a m</w:t>
      </w:r>
      <w:r w:rsidR="00D24CBB">
        <w:t xml:space="preserve">obile </w:t>
      </w:r>
      <w:r w:rsidR="00282E06" w:rsidRPr="00282E06">
        <w:t>IAB cell for inter-frequency reselection.</w:t>
      </w:r>
    </w:p>
    <w:p w14:paraId="0633F2E2" w14:textId="77777777" w:rsidR="00282E06" w:rsidRPr="00BF467D" w:rsidRDefault="00282E06" w:rsidP="00282E06">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t xml:space="preserve">Working Assumption: support to have UE prioritization in cell reselection for </w:t>
      </w:r>
      <w:proofErr w:type="spellStart"/>
      <w:r>
        <w:rPr>
          <w:rFonts w:ascii="Arial" w:hAnsi="Arial" w:cs="Arial"/>
          <w:b/>
          <w:bCs/>
        </w:rPr>
        <w:t>mIAB</w:t>
      </w:r>
      <w:proofErr w:type="spellEnd"/>
      <w:r>
        <w:rPr>
          <w:rFonts w:ascii="Arial" w:hAnsi="Arial" w:cs="Arial"/>
          <w:b/>
          <w:bCs/>
        </w:rPr>
        <w:t xml:space="preserve"> cell(s), at least for inter-frequency cell-reselection.</w:t>
      </w:r>
    </w:p>
    <w:p w14:paraId="688C7E80" w14:textId="77777777" w:rsidR="00282E06" w:rsidRDefault="00282E06" w:rsidP="00BD368E">
      <w:pPr>
        <w:spacing w:after="0"/>
      </w:pPr>
    </w:p>
    <w:p w14:paraId="411DE016" w14:textId="1EA19DA7" w:rsidR="00282E06" w:rsidRDefault="00282E06" w:rsidP="00282E06">
      <w:r>
        <w:t xml:space="preserve">Based on this, there are a few options: </w:t>
      </w:r>
    </w:p>
    <w:p w14:paraId="56C56636" w14:textId="671AA440" w:rsidR="009339CB" w:rsidRPr="006E13D1" w:rsidRDefault="009339CB" w:rsidP="009339CB">
      <w:pPr>
        <w:pStyle w:val="B1"/>
      </w:pPr>
      <w:r w:rsidRPr="006E13D1">
        <w:t>-</w:t>
      </w:r>
      <w:r w:rsidRPr="006E13D1">
        <w:tab/>
      </w:r>
      <w:r w:rsidR="00282E06" w:rsidRPr="00282E06">
        <w:t xml:space="preserve">Option 1) </w:t>
      </w:r>
      <w:r w:rsidR="00BD368E">
        <w:t>Do not allow</w:t>
      </w:r>
      <w:r w:rsidR="00282E06" w:rsidRPr="00282E06">
        <w:t xml:space="preserve"> UE autonomous search for mobile IAB</w:t>
      </w:r>
      <w:r w:rsidR="00BD368E">
        <w:t xml:space="preserve"> cells</w:t>
      </w:r>
      <w:r w:rsidR="00282E06" w:rsidRPr="00282E06">
        <w:t xml:space="preserve">, but UE may prioritize a </w:t>
      </w:r>
      <w:proofErr w:type="spellStart"/>
      <w:r w:rsidR="00282E06" w:rsidRPr="00282E06">
        <w:t>mIAB</w:t>
      </w:r>
      <w:proofErr w:type="spellEnd"/>
      <w:r w:rsidR="00282E06" w:rsidRPr="00282E06">
        <w:t xml:space="preserve"> cell for inter-frequency reselection</w:t>
      </w:r>
      <w:r w:rsidR="00282E06" w:rsidRPr="00282E06">
        <w:rPr>
          <w:i/>
          <w:iCs/>
        </w:rPr>
        <w:t>. [basically, change WA to agreement]</w:t>
      </w:r>
    </w:p>
    <w:p w14:paraId="6DEF1B07" w14:textId="5885D21C" w:rsidR="009339CB" w:rsidRPr="006E13D1" w:rsidRDefault="009339CB" w:rsidP="009339CB">
      <w:pPr>
        <w:pStyle w:val="B1"/>
      </w:pPr>
      <w:r w:rsidRPr="006E13D1">
        <w:t>-</w:t>
      </w:r>
      <w:r w:rsidRPr="006E13D1">
        <w:tab/>
      </w:r>
      <w:r w:rsidR="00282E06" w:rsidRPr="00282E06">
        <w:t xml:space="preserve">Option 2) UE may use an autonomous search function to detect </w:t>
      </w:r>
      <w:proofErr w:type="spellStart"/>
      <w:r w:rsidR="00282E06" w:rsidRPr="00282E06">
        <w:t>mIAB</w:t>
      </w:r>
      <w:proofErr w:type="spellEnd"/>
      <w:r w:rsidR="00282E06" w:rsidRPr="00282E06">
        <w:t xml:space="preserve"> cells and may prioritize </w:t>
      </w:r>
      <w:proofErr w:type="spellStart"/>
      <w:r w:rsidR="00282E06" w:rsidRPr="00282E06">
        <w:t>mIAB</w:t>
      </w:r>
      <w:proofErr w:type="spellEnd"/>
      <w:r w:rsidR="00282E06" w:rsidRPr="00282E06">
        <w:t xml:space="preserve"> cells for inter-frequency reselection. </w:t>
      </w:r>
      <w:r w:rsidR="00282E06" w:rsidRPr="00282E06">
        <w:rPr>
          <w:i/>
          <w:iCs/>
        </w:rPr>
        <w:t>[</w:t>
      </w:r>
      <w:proofErr w:type="gramStart"/>
      <w:r w:rsidR="00282E06" w:rsidRPr="00282E06">
        <w:rPr>
          <w:i/>
          <w:iCs/>
        </w:rPr>
        <w:t>i.e.</w:t>
      </w:r>
      <w:proofErr w:type="gramEnd"/>
      <w:r w:rsidR="00282E06" w:rsidRPr="00282E06">
        <w:rPr>
          <w:i/>
          <w:iCs/>
        </w:rPr>
        <w:t xml:space="preserve"> new proposal to allow autonomous search for mobile IAB cell by implementation and </w:t>
      </w:r>
      <w:r w:rsidR="00D30694">
        <w:rPr>
          <w:i/>
          <w:iCs/>
        </w:rPr>
        <w:t>change</w:t>
      </w:r>
      <w:r w:rsidR="00D30694" w:rsidRPr="00282E06">
        <w:rPr>
          <w:i/>
          <w:iCs/>
        </w:rPr>
        <w:t xml:space="preserve"> </w:t>
      </w:r>
      <w:r w:rsidR="00282E06" w:rsidRPr="00282E06">
        <w:rPr>
          <w:i/>
          <w:iCs/>
        </w:rPr>
        <w:t>working assumption into agreement]</w:t>
      </w:r>
    </w:p>
    <w:p w14:paraId="7A93AB3E" w14:textId="6D08AE22" w:rsidR="009339CB" w:rsidRPr="006E13D1" w:rsidRDefault="009339CB" w:rsidP="009339CB">
      <w:pPr>
        <w:pStyle w:val="B1"/>
      </w:pPr>
      <w:r w:rsidRPr="006E13D1">
        <w:t>-</w:t>
      </w:r>
      <w:r w:rsidRPr="006E13D1">
        <w:tab/>
      </w:r>
      <w:r w:rsidR="00282E06" w:rsidRPr="00282E06">
        <w:t xml:space="preserve">Option 3) A mobile IAB cell may be configured as a CAG cell. UE may use autonomous search function to detect CAG mobile IAB cell and may prioritize CAG mobile IAB cell for inter-frequency reselection. </w:t>
      </w:r>
      <w:r w:rsidR="00282E06" w:rsidRPr="00282E06">
        <w:rPr>
          <w:i/>
          <w:iCs/>
        </w:rPr>
        <w:t>[requires modification to subclause 5.2.4.10 of TS 38.304]</w:t>
      </w:r>
    </w:p>
    <w:p w14:paraId="55DE2FCE" w14:textId="249101D4" w:rsidR="00282E06" w:rsidRDefault="00282E06" w:rsidP="00282E06">
      <w:pPr>
        <w:rPr>
          <w:bCs/>
        </w:rPr>
      </w:pPr>
      <w:r w:rsidRPr="00282E06">
        <w:rPr>
          <w:bCs/>
        </w:rPr>
        <w:t xml:space="preserve">Option 2 results in ambiguous behaviour if the </w:t>
      </w:r>
      <w:proofErr w:type="spellStart"/>
      <w:r w:rsidRPr="00282E06">
        <w:rPr>
          <w:bCs/>
        </w:rPr>
        <w:t>mIAB</w:t>
      </w:r>
      <w:proofErr w:type="spellEnd"/>
      <w:r w:rsidRPr="00282E06">
        <w:rPr>
          <w:bCs/>
        </w:rPr>
        <w:t xml:space="preserve"> cell is also configured as a CAG cell, since the WA contradicts subclause 5.2.4.10. Option 1 has the same issue as Option 2 if the </w:t>
      </w:r>
      <w:proofErr w:type="spellStart"/>
      <w:r w:rsidRPr="00282E06">
        <w:rPr>
          <w:bCs/>
        </w:rPr>
        <w:t>mIAB</w:t>
      </w:r>
      <w:proofErr w:type="spellEnd"/>
      <w:r w:rsidRPr="00282E06">
        <w:rPr>
          <w:bCs/>
        </w:rPr>
        <w:t xml:space="preserve"> cell is a CAG cell.</w:t>
      </w:r>
    </w:p>
    <w:p w14:paraId="02A1552E" w14:textId="77777777" w:rsidR="00BD368E" w:rsidRDefault="00BD368E" w:rsidP="00BD368E">
      <w:r w:rsidRPr="00D24CBB">
        <w:rPr>
          <w:b/>
          <w:bCs/>
        </w:rPr>
        <w:t>Observation 1</w:t>
      </w:r>
      <w:r w:rsidRPr="00E30193">
        <w:t>:</w:t>
      </w:r>
      <w:r>
        <w:t xml:space="preserve"> The current working assumption that would allow a UE to prioritize a mobile IAB cell for inter-frequency reselection is not valid if the mobile IAB cell is configured as a CAG cell.</w:t>
      </w:r>
    </w:p>
    <w:p w14:paraId="5301AEF2" w14:textId="78222391" w:rsidR="00BD368E" w:rsidRDefault="00BD368E" w:rsidP="00282E06">
      <w:pPr>
        <w:rPr>
          <w:bCs/>
        </w:rPr>
      </w:pPr>
      <w:r w:rsidRPr="00282E06">
        <w:rPr>
          <w:bCs/>
        </w:rPr>
        <w:t xml:space="preserve">In </w:t>
      </w:r>
      <w:r>
        <w:rPr>
          <w:bCs/>
        </w:rPr>
        <w:t>our</w:t>
      </w:r>
      <w:r w:rsidRPr="00282E06">
        <w:rPr>
          <w:bCs/>
        </w:rPr>
        <w:t xml:space="preserve"> view, Option 3 may be a necessary approach</w:t>
      </w:r>
      <w:r w:rsidR="0025285C">
        <w:rPr>
          <w:bCs/>
        </w:rPr>
        <w:t>, but this would require modification to TS 38.304 section 5.2.4.10</w:t>
      </w:r>
      <w:r w:rsidRPr="00282E06">
        <w:rPr>
          <w:bCs/>
        </w:rPr>
        <w:t>.</w:t>
      </w:r>
    </w:p>
    <w:p w14:paraId="45AAEA9C" w14:textId="654B435F" w:rsidR="00BD368E" w:rsidRPr="00282E06" w:rsidRDefault="00BD368E" w:rsidP="00282E06">
      <w:pPr>
        <w:rPr>
          <w:bCs/>
        </w:rPr>
      </w:pPr>
      <w:r w:rsidRPr="00E30193">
        <w:rPr>
          <w:b/>
        </w:rPr>
        <w:t>Proposal 1</w:t>
      </w:r>
      <w:r>
        <w:rPr>
          <w:bCs/>
        </w:rPr>
        <w:t>: RAN2 should discuss whether to allow UEs to ignore dedicated frequency priorities when mobile IAB cells are configured as CAG cells.</w:t>
      </w:r>
    </w:p>
    <w:p w14:paraId="0E11B3DF" w14:textId="2B0A621E" w:rsidR="0025285C" w:rsidRDefault="0025285C" w:rsidP="00282E06">
      <w:r>
        <w:t>In our view, it is unnecessary for the network to provide additional information to assist the UE in knowing which frequencies are mobile IAB (or CAG mobile IAB</w:t>
      </w:r>
      <w:r w:rsidR="00A812C8">
        <w:t>)</w:t>
      </w:r>
      <w:r>
        <w:t xml:space="preserve"> cells. A</w:t>
      </w:r>
      <w:r w:rsidRPr="0025285C">
        <w:t xml:space="preserve"> UE could “learn” which frequency the CAG m</w:t>
      </w:r>
      <w:r>
        <w:t xml:space="preserve">obile </w:t>
      </w:r>
      <w:r w:rsidRPr="0025285C">
        <w:t>IAB cell uses the first time it is on-board the m</w:t>
      </w:r>
      <w:r>
        <w:t xml:space="preserve">obile </w:t>
      </w:r>
      <w:r w:rsidRPr="0025285C">
        <w:t>IAB vehicle (assuming it naturally camps on the m</w:t>
      </w:r>
      <w:r>
        <w:t xml:space="preserve">obile </w:t>
      </w:r>
      <w:r w:rsidRPr="0025285C">
        <w:t>IAB cell and the m</w:t>
      </w:r>
      <w:r>
        <w:t xml:space="preserve">obile </w:t>
      </w:r>
      <w:r w:rsidRPr="0025285C">
        <w:t>IAB cell broadcasts a CAG and m</w:t>
      </w:r>
      <w:r>
        <w:t xml:space="preserve">obile </w:t>
      </w:r>
      <w:r w:rsidRPr="0025285C">
        <w:t>IAB indication). Then the UE could prioritize that frequency in subsequent searches (</w:t>
      </w:r>
      <w:proofErr w:type="gramStart"/>
      <w:r w:rsidRPr="0025285C">
        <w:t>i.e.</w:t>
      </w:r>
      <w:proofErr w:type="gramEnd"/>
      <w:r w:rsidRPr="0025285C">
        <w:t xml:space="preserve"> search on that frequency first).</w:t>
      </w:r>
      <w:r>
        <w:t xml:space="preserve"> Furthermore, </w:t>
      </w:r>
      <w:r w:rsidRPr="0025285C">
        <w:t xml:space="preserve">in a train/bus scenario, the </w:t>
      </w:r>
      <w:r>
        <w:t>handover</w:t>
      </w:r>
      <w:r w:rsidRPr="0025285C">
        <w:t xml:space="preserve"> between mobile cells does not happen often (</w:t>
      </w:r>
      <w:proofErr w:type="gramStart"/>
      <w:r>
        <w:t>i.e.</w:t>
      </w:r>
      <w:proofErr w:type="gramEnd"/>
      <w:r>
        <w:t xml:space="preserve"> the </w:t>
      </w:r>
      <w:r w:rsidRPr="0025285C">
        <w:t xml:space="preserve">UE </w:t>
      </w:r>
      <w:r>
        <w:t xml:space="preserve">stays </w:t>
      </w:r>
      <w:r w:rsidRPr="0025285C">
        <w:t>camp</w:t>
      </w:r>
      <w:r>
        <w:t>ed on</w:t>
      </w:r>
      <w:r w:rsidRPr="0025285C">
        <w:t>/connected to the same m</w:t>
      </w:r>
      <w:r>
        <w:t xml:space="preserve">obile </w:t>
      </w:r>
      <w:r w:rsidRPr="0025285C">
        <w:t>IAB cell). Hence, any additional assistance would be of marginal use and would</w:t>
      </w:r>
      <w:r w:rsidR="00D30694">
        <w:t xml:space="preserve"> </w:t>
      </w:r>
      <w:r w:rsidR="00D30694" w:rsidRPr="0025285C">
        <w:t>n</w:t>
      </w:r>
      <w:r w:rsidR="00D30694">
        <w:t>o</w:t>
      </w:r>
      <w:r w:rsidR="00D30694" w:rsidRPr="0025285C">
        <w:t xml:space="preserve">t </w:t>
      </w:r>
      <w:r w:rsidRPr="0025285C">
        <w:t>necessarily be justified.</w:t>
      </w:r>
      <w:r w:rsidR="00A812C8">
        <w:t xml:space="preserve"> The </w:t>
      </w:r>
      <w:r w:rsidR="00A812C8" w:rsidRPr="00A812C8">
        <w:t xml:space="preserve">public safety scenarios, which some companies </w:t>
      </w:r>
      <w:r w:rsidR="00D30694" w:rsidRPr="00A812C8">
        <w:t>referr</w:t>
      </w:r>
      <w:r w:rsidR="00D30694">
        <w:t>ed</w:t>
      </w:r>
      <w:r w:rsidR="00D30694" w:rsidRPr="00A812C8">
        <w:t xml:space="preserve"> </w:t>
      </w:r>
      <w:r w:rsidR="00A812C8" w:rsidRPr="00A812C8">
        <w:t xml:space="preserve">to, could be (more likely) </w:t>
      </w:r>
      <w:r w:rsidR="00A812C8">
        <w:t>cases</w:t>
      </w:r>
      <w:r w:rsidR="00A812C8" w:rsidRPr="00A812C8">
        <w:t xml:space="preserve"> where UEs are not necessarily travelling </w:t>
      </w:r>
      <w:r w:rsidR="00A812C8">
        <w:t xml:space="preserve">directly </w:t>
      </w:r>
      <w:r w:rsidR="00A812C8" w:rsidRPr="00A812C8">
        <w:t>with the m</w:t>
      </w:r>
      <w:r w:rsidR="00A812C8">
        <w:t xml:space="preserve">obile </w:t>
      </w:r>
      <w:r w:rsidR="00A812C8" w:rsidRPr="00A812C8">
        <w:t>IAB node</w:t>
      </w:r>
      <w:r w:rsidR="00A812C8">
        <w:t xml:space="preserve"> and might benefit from frequency assistance information; however, </w:t>
      </w:r>
      <w:r w:rsidR="00A812C8" w:rsidRPr="00A812C8">
        <w:t xml:space="preserve">such optimizations </w:t>
      </w:r>
      <w:r w:rsidR="00A812C8">
        <w:t xml:space="preserve">for surrounding UEs </w:t>
      </w:r>
      <w:r w:rsidR="00A812C8" w:rsidRPr="00A812C8">
        <w:t>are excluded from Rel</w:t>
      </w:r>
      <w:r w:rsidR="00A812C8">
        <w:t>-</w:t>
      </w:r>
      <w:r w:rsidR="00A812C8" w:rsidRPr="00A812C8">
        <w:t>18</w:t>
      </w:r>
      <w:r w:rsidR="00D30694">
        <w:t xml:space="preserve"> mobile IAB WI</w:t>
      </w:r>
      <w:r w:rsidR="00A812C8" w:rsidRPr="00A812C8">
        <w:t>.</w:t>
      </w:r>
    </w:p>
    <w:p w14:paraId="6144CACB" w14:textId="6B8BACD4" w:rsidR="00A812C8" w:rsidRPr="00282E06" w:rsidRDefault="00A812C8" w:rsidP="00282E06">
      <w:r w:rsidRPr="00A812C8">
        <w:rPr>
          <w:b/>
          <w:bCs/>
        </w:rPr>
        <w:t>Observation 2</w:t>
      </w:r>
      <w:r>
        <w:t>: Having the network provide additional frequency information to assist on-board UEs to autonomously search for mobile IAB cells only provides marginal benefits and seems unnecessary.</w:t>
      </w:r>
    </w:p>
    <w:p w14:paraId="175CEE1E" w14:textId="07782F30" w:rsidR="009339CB" w:rsidRDefault="009339CB" w:rsidP="009339CB">
      <w:r w:rsidRPr="00F34748">
        <w:rPr>
          <w:b/>
          <w:bCs/>
        </w:rPr>
        <w:t xml:space="preserve">Proposal </w:t>
      </w:r>
      <w:r w:rsidR="00E30193" w:rsidRPr="00F34748">
        <w:rPr>
          <w:b/>
          <w:bCs/>
        </w:rPr>
        <w:t>2</w:t>
      </w:r>
      <w:r w:rsidRPr="00F34748">
        <w:t xml:space="preserve">: </w:t>
      </w:r>
      <w:r w:rsidR="00F34748">
        <w:t>No enhancements pursued to assist UE frequency search for mobile IAB cells</w:t>
      </w:r>
      <w:r w:rsidRPr="00F34748">
        <w:t>.</w:t>
      </w:r>
    </w:p>
    <w:p w14:paraId="69B7B8E6" w14:textId="69E07FC9" w:rsidR="009339CB" w:rsidRPr="006E13D1" w:rsidRDefault="005A13AB" w:rsidP="009339CB">
      <w:pPr>
        <w:pStyle w:val="Heading1"/>
      </w:pPr>
      <w:r>
        <w:t>3</w:t>
      </w:r>
      <w:r w:rsidR="009339CB" w:rsidRPr="006E13D1">
        <w:tab/>
      </w:r>
      <w:r w:rsidR="009339CB">
        <w:t>Conclusion</w:t>
      </w:r>
    </w:p>
    <w:p w14:paraId="70238E45" w14:textId="77777777" w:rsidR="00E30193" w:rsidRPr="006E13D1" w:rsidRDefault="00E30193" w:rsidP="00E30193">
      <w:r>
        <w:t>This document has made the following observations:</w:t>
      </w:r>
    </w:p>
    <w:p w14:paraId="10A58112" w14:textId="288D73C3" w:rsidR="009339CB" w:rsidRDefault="00E30193" w:rsidP="00E30193">
      <w:r w:rsidRPr="00B84DB2">
        <w:rPr>
          <w:b/>
        </w:rPr>
        <w:t>Observation 1</w:t>
      </w:r>
      <w:r w:rsidRPr="007A2E55">
        <w:rPr>
          <w:bCs/>
        </w:rPr>
        <w:t>:</w:t>
      </w:r>
      <w:r>
        <w:t xml:space="preserve"> The current working assumption that would allow a UE to prioritize a mobile IAB cell for inter-frequency reselection is not valid if the mobile IAB cell is configured as a CAG cell</w:t>
      </w:r>
      <w:r w:rsidR="009339CB">
        <w:t>.</w:t>
      </w:r>
    </w:p>
    <w:p w14:paraId="38554FE7" w14:textId="4A5854AA" w:rsidR="009339CB" w:rsidRDefault="009339CB" w:rsidP="009339CB">
      <w:r w:rsidRPr="00F34748">
        <w:rPr>
          <w:b/>
        </w:rPr>
        <w:t>Observation 2</w:t>
      </w:r>
      <w:r w:rsidRPr="00F34748">
        <w:rPr>
          <w:bCs/>
        </w:rPr>
        <w:t>:</w:t>
      </w:r>
      <w:r w:rsidRPr="00F34748">
        <w:t xml:space="preserve"> </w:t>
      </w:r>
      <w:r w:rsidR="00F34748">
        <w:t>Having the network provide additional frequency information to assist on-board UEs to autonomously search for mobile IAB cells only provides marginal benefits and seems unnecessary.</w:t>
      </w:r>
    </w:p>
    <w:p w14:paraId="3BE72BE2" w14:textId="77777777" w:rsidR="009339CB" w:rsidRPr="004F4540" w:rsidRDefault="009339CB" w:rsidP="009339CB">
      <w:pPr>
        <w:rPr>
          <w:bCs/>
        </w:rPr>
      </w:pPr>
      <w:r>
        <w:rPr>
          <w:bCs/>
        </w:rPr>
        <w:t>And proposed the following:</w:t>
      </w:r>
    </w:p>
    <w:p w14:paraId="2E8B4436" w14:textId="39B4DF64" w:rsidR="009339CB" w:rsidRDefault="009339CB" w:rsidP="009339CB">
      <w:r>
        <w:rPr>
          <w:b/>
        </w:rPr>
        <w:t>Proposal</w:t>
      </w:r>
      <w:r w:rsidRPr="00B84DB2">
        <w:rPr>
          <w:b/>
        </w:rPr>
        <w:t xml:space="preserve"> 1</w:t>
      </w:r>
      <w:r w:rsidRPr="007A2E55">
        <w:rPr>
          <w:bCs/>
        </w:rPr>
        <w:t>:</w:t>
      </w:r>
      <w:r>
        <w:t xml:space="preserve"> </w:t>
      </w:r>
      <w:r w:rsidR="00E30193">
        <w:rPr>
          <w:bCs/>
        </w:rPr>
        <w:t>RAN2 should discuss whether to allow UEs to ignore dedicated frequency priorities when mobile IAB cells are configured as CAG cells.</w:t>
      </w:r>
    </w:p>
    <w:p w14:paraId="35F222F4" w14:textId="093BD3C1" w:rsidR="00080512" w:rsidRPr="00A209D6" w:rsidRDefault="009339CB" w:rsidP="009339CB">
      <w:r w:rsidRPr="00F34748">
        <w:rPr>
          <w:b/>
        </w:rPr>
        <w:t>Proposal 2</w:t>
      </w:r>
      <w:r w:rsidRPr="00F34748">
        <w:rPr>
          <w:bCs/>
        </w:rPr>
        <w:t>:</w:t>
      </w:r>
      <w:r w:rsidRPr="00F34748">
        <w:t xml:space="preserve"> </w:t>
      </w:r>
      <w:r w:rsidR="00F34748">
        <w:t>No enhancements pursued to assist UE frequency search for mobile IAB cells</w:t>
      </w:r>
      <w:r w:rsidR="00F34748" w:rsidRPr="00F34748">
        <w:t>.</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9BA6" w14:textId="77777777" w:rsidR="00F44B9A" w:rsidRDefault="00F44B9A">
      <w:r>
        <w:separator/>
      </w:r>
    </w:p>
  </w:endnote>
  <w:endnote w:type="continuationSeparator" w:id="0">
    <w:p w14:paraId="5CD43541" w14:textId="77777777" w:rsidR="00F44B9A" w:rsidRDefault="00F44B9A">
      <w:r>
        <w:continuationSeparator/>
      </w:r>
    </w:p>
  </w:endnote>
  <w:endnote w:type="continuationNotice" w:id="1">
    <w:p w14:paraId="64D4F350" w14:textId="77777777" w:rsidR="00F44B9A" w:rsidRDefault="00F44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E506B" w14:textId="77777777" w:rsidR="00F44B9A" w:rsidRDefault="00F44B9A">
      <w:r>
        <w:separator/>
      </w:r>
    </w:p>
  </w:footnote>
  <w:footnote w:type="continuationSeparator" w:id="0">
    <w:p w14:paraId="39C15AE1" w14:textId="77777777" w:rsidR="00F44B9A" w:rsidRDefault="00F44B9A">
      <w:r>
        <w:continuationSeparator/>
      </w:r>
    </w:p>
  </w:footnote>
  <w:footnote w:type="continuationNotice" w:id="1">
    <w:p w14:paraId="21D861D2" w14:textId="77777777" w:rsidR="00F44B9A" w:rsidRDefault="00F44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2248737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355B1"/>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447F"/>
    <w:rsid w:val="001F168B"/>
    <w:rsid w:val="001F7831"/>
    <w:rsid w:val="00204045"/>
    <w:rsid w:val="0020712B"/>
    <w:rsid w:val="0022606D"/>
    <w:rsid w:val="00231728"/>
    <w:rsid w:val="00244A05"/>
    <w:rsid w:val="00250404"/>
    <w:rsid w:val="0025285C"/>
    <w:rsid w:val="00256B74"/>
    <w:rsid w:val="002610D8"/>
    <w:rsid w:val="002747EC"/>
    <w:rsid w:val="00282E06"/>
    <w:rsid w:val="002855BF"/>
    <w:rsid w:val="002B2988"/>
    <w:rsid w:val="002F0D22"/>
    <w:rsid w:val="00311B17"/>
    <w:rsid w:val="003172DC"/>
    <w:rsid w:val="00325AE3"/>
    <w:rsid w:val="00326069"/>
    <w:rsid w:val="0035462D"/>
    <w:rsid w:val="0036459E"/>
    <w:rsid w:val="00364B41"/>
    <w:rsid w:val="00383096"/>
    <w:rsid w:val="0039346C"/>
    <w:rsid w:val="003A23C1"/>
    <w:rsid w:val="003A41EF"/>
    <w:rsid w:val="003B40AD"/>
    <w:rsid w:val="003C4E37"/>
    <w:rsid w:val="003D0FD0"/>
    <w:rsid w:val="003E16BE"/>
    <w:rsid w:val="003E3079"/>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87C75"/>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5693"/>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4B71"/>
    <w:rsid w:val="00A17176"/>
    <w:rsid w:val="00A204CA"/>
    <w:rsid w:val="00A209D6"/>
    <w:rsid w:val="00A22738"/>
    <w:rsid w:val="00A36F5F"/>
    <w:rsid w:val="00A430EC"/>
    <w:rsid w:val="00A53724"/>
    <w:rsid w:val="00A54B2B"/>
    <w:rsid w:val="00A703B6"/>
    <w:rsid w:val="00A812C8"/>
    <w:rsid w:val="00A82346"/>
    <w:rsid w:val="00A9671C"/>
    <w:rsid w:val="00AA1553"/>
    <w:rsid w:val="00B05380"/>
    <w:rsid w:val="00B05962"/>
    <w:rsid w:val="00B15449"/>
    <w:rsid w:val="00B16C2F"/>
    <w:rsid w:val="00B27303"/>
    <w:rsid w:val="00B47FD1"/>
    <w:rsid w:val="00B516BB"/>
    <w:rsid w:val="00B7538C"/>
    <w:rsid w:val="00B84DB2"/>
    <w:rsid w:val="00BC3555"/>
    <w:rsid w:val="00BD368E"/>
    <w:rsid w:val="00BF467D"/>
    <w:rsid w:val="00C12B51"/>
    <w:rsid w:val="00C24650"/>
    <w:rsid w:val="00C25465"/>
    <w:rsid w:val="00C33079"/>
    <w:rsid w:val="00C55A12"/>
    <w:rsid w:val="00C6553E"/>
    <w:rsid w:val="00C83A13"/>
    <w:rsid w:val="00C86F10"/>
    <w:rsid w:val="00C9068C"/>
    <w:rsid w:val="00C92967"/>
    <w:rsid w:val="00CA3D0C"/>
    <w:rsid w:val="00CA654B"/>
    <w:rsid w:val="00CB72B8"/>
    <w:rsid w:val="00CC7433"/>
    <w:rsid w:val="00CD0BA8"/>
    <w:rsid w:val="00CD4C7B"/>
    <w:rsid w:val="00CD58FE"/>
    <w:rsid w:val="00D24CBB"/>
    <w:rsid w:val="00D30694"/>
    <w:rsid w:val="00D33BE3"/>
    <w:rsid w:val="00D3792D"/>
    <w:rsid w:val="00D54820"/>
    <w:rsid w:val="00D55E47"/>
    <w:rsid w:val="00D62E19"/>
    <w:rsid w:val="00D67CD1"/>
    <w:rsid w:val="00D738D6"/>
    <w:rsid w:val="00D80795"/>
    <w:rsid w:val="00D854BE"/>
    <w:rsid w:val="00D87E00"/>
    <w:rsid w:val="00D9134D"/>
    <w:rsid w:val="00D947A4"/>
    <w:rsid w:val="00D96D11"/>
    <w:rsid w:val="00DA7A03"/>
    <w:rsid w:val="00DB0DB8"/>
    <w:rsid w:val="00DB1818"/>
    <w:rsid w:val="00DC309B"/>
    <w:rsid w:val="00DC4DA2"/>
    <w:rsid w:val="00DC5261"/>
    <w:rsid w:val="00DE25D2"/>
    <w:rsid w:val="00DF7C20"/>
    <w:rsid w:val="00E038FB"/>
    <w:rsid w:val="00E30193"/>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4748"/>
    <w:rsid w:val="00F37743"/>
    <w:rsid w:val="00F44B9A"/>
    <w:rsid w:val="00F54A3D"/>
    <w:rsid w:val="00F54CB0"/>
    <w:rsid w:val="00F579CD"/>
    <w:rsid w:val="00F653B8"/>
    <w:rsid w:val="00F71B89"/>
    <w:rsid w:val="00F7353C"/>
    <w:rsid w:val="00F76F8F"/>
    <w:rsid w:val="00F87257"/>
    <w:rsid w:val="00F941DF"/>
    <w:rsid w:val="00FA1266"/>
    <w:rsid w:val="00FB36FA"/>
    <w:rsid w:val="00FC1192"/>
    <w:rsid w:val="00FE106D"/>
    <w:rsid w:val="00FE251B"/>
    <w:rsid w:val="17668648"/>
    <w:rsid w:val="1C26B89A"/>
    <w:rsid w:val="1FFC8D0B"/>
    <w:rsid w:val="23900C0F"/>
    <w:rsid w:val="2CFE9679"/>
    <w:rsid w:val="36512B10"/>
    <w:rsid w:val="46DB3364"/>
    <w:rsid w:val="4A98EACC"/>
    <w:rsid w:val="578F2E2D"/>
    <w:rsid w:val="59D4A0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82E06"/>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D947A4"/>
    <w:rPr>
      <w:lang w:eastAsia="en-US"/>
    </w:rPr>
  </w:style>
  <w:style w:type="character" w:styleId="FollowedHyperlink">
    <w:name w:val="FollowedHyperlink"/>
    <w:basedOn w:val="DefaultParagraphFont"/>
    <w:rsid w:val="001E44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7653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9bis-e/Report/R2-22111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5AIRPNAIUNRU-859666464-14176</_dlc_DocId>
    <_dlc_DocIdUrl xmlns="71c5aaf6-e6ce-465b-b873-5148d2a4c105">
      <Url>https://nokia.sharepoint.com/sites/c5g/e2earch/_layouts/15/DocIdRedir.aspx?ID=5AIRPNAIUNRU-859666464-14176</Url>
      <Description>5AIRPNAIUNRU-859666464-14176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83f22d2f-d16e-4be6-ad4f-29fa0b067c3c"/>
    <ds:schemaRef ds:uri="71c5aaf6-e6ce-465b-b873-5148d2a4c105"/>
    <ds:schemaRef ds:uri="http://purl.org/dc/dcmitype/"/>
    <ds:schemaRef ds:uri="http://schemas.microsoft.com/office/2006/documentManagement/types"/>
    <ds:schemaRef ds:uri="3b34c8f0-1ef5-4d1e-bb66-517ce7fe7356"/>
    <ds:schemaRef ds:uri="http://schemas.microsoft.com/office/infopath/2007/PartnerControls"/>
    <ds:schemaRef ds:uri="http://schemas.microsoft.com/office/2006/metadata/properties"/>
    <ds:schemaRef ds:uri="http://schemas.openxmlformats.org/package/2006/metadata/core-properties"/>
    <ds:schemaRef ds:uri="a3840f4f-04be-43d1-b2ef-6ff1382503c7"/>
    <ds:schemaRef ds:uri="http://www.w3.org/XML/1998/namespace"/>
    <ds:schemaRef ds:uri="http://purl.org/dc/te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976</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118</cp:revision>
  <dcterms:created xsi:type="dcterms:W3CDTF">2016-08-12T13:53:00Z</dcterms:created>
  <dcterms:modified xsi:type="dcterms:W3CDTF">2023-05-11T16:45:00Z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8c8cc5cb-5c4c-464e-9111-4366fd266e31</vt:lpwstr>
  </property>
</Properties>
</file>